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7E" w:rsidRDefault="00004555" w:rsidP="00004555">
      <w:pPr>
        <w:jc w:val="center"/>
        <w:rPr>
          <w:sz w:val="28"/>
          <w:szCs w:val="28"/>
        </w:rPr>
      </w:pPr>
      <w:r>
        <w:rPr>
          <w:sz w:val="28"/>
          <w:szCs w:val="28"/>
        </w:rPr>
        <w:tab/>
      </w:r>
    </w:p>
    <w:p w:rsidR="0089547E" w:rsidRDefault="0089547E" w:rsidP="00004555">
      <w:pPr>
        <w:jc w:val="center"/>
        <w:rPr>
          <w:sz w:val="28"/>
          <w:szCs w:val="28"/>
        </w:rPr>
      </w:pPr>
    </w:p>
    <w:p w:rsidR="0089547E" w:rsidRDefault="0089547E" w:rsidP="00004555">
      <w:pPr>
        <w:jc w:val="center"/>
        <w:rPr>
          <w:sz w:val="28"/>
          <w:szCs w:val="28"/>
        </w:rPr>
      </w:pPr>
    </w:p>
    <w:p w:rsidR="0089547E" w:rsidRDefault="0089547E" w:rsidP="00004555">
      <w:pPr>
        <w:jc w:val="center"/>
        <w:rPr>
          <w:sz w:val="28"/>
          <w:szCs w:val="28"/>
        </w:rPr>
      </w:pPr>
    </w:p>
    <w:p w:rsidR="00F25963" w:rsidRPr="00192382" w:rsidRDefault="00F25963" w:rsidP="00F25963">
      <w:pPr>
        <w:spacing w:line="360" w:lineRule="auto"/>
        <w:jc w:val="center"/>
        <w:rPr>
          <w:rFonts w:ascii="Arial" w:hAnsi="Arial" w:cs="Arial"/>
          <w:b/>
          <w:sz w:val="28"/>
          <w:szCs w:val="28"/>
        </w:rPr>
      </w:pPr>
      <w:r w:rsidRPr="00192382">
        <w:rPr>
          <w:rFonts w:ascii="Arial" w:hAnsi="Arial" w:cs="Arial"/>
          <w:b/>
          <w:sz w:val="28"/>
          <w:szCs w:val="28"/>
        </w:rPr>
        <w:t>PLANO DE AÇÃO DE VACINAÇÃO CONTRA A COVID-19</w:t>
      </w:r>
    </w:p>
    <w:p w:rsidR="00F25963" w:rsidRPr="00192382" w:rsidRDefault="00F25963" w:rsidP="00F25963">
      <w:pPr>
        <w:spacing w:line="360" w:lineRule="auto"/>
        <w:jc w:val="center"/>
        <w:rPr>
          <w:rFonts w:ascii="Arial" w:hAnsi="Arial" w:cs="Arial"/>
          <w:b/>
          <w:sz w:val="28"/>
          <w:szCs w:val="28"/>
        </w:rPr>
      </w:pPr>
      <w:r w:rsidRPr="00192382">
        <w:rPr>
          <w:rFonts w:ascii="Arial" w:hAnsi="Arial" w:cs="Arial"/>
          <w:b/>
          <w:sz w:val="28"/>
          <w:szCs w:val="28"/>
        </w:rPr>
        <w:t>MUNICÍPIO - LOANDA</w:t>
      </w:r>
    </w:p>
    <w:p w:rsidR="00F25963" w:rsidRDefault="00F25963" w:rsidP="00F25963">
      <w:r>
        <w:tab/>
      </w:r>
      <w:r>
        <w:tab/>
      </w:r>
    </w:p>
    <w:tbl>
      <w:tblPr>
        <w:tblpPr w:leftFromText="141" w:rightFromText="141" w:vertAnchor="text" w:tblpXSpec="center" w:tblpY="1"/>
        <w:tblW w:w="98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1663"/>
        <w:gridCol w:w="314"/>
        <w:gridCol w:w="507"/>
        <w:gridCol w:w="313"/>
        <w:gridCol w:w="2835"/>
        <w:gridCol w:w="195"/>
        <w:gridCol w:w="372"/>
        <w:gridCol w:w="3650"/>
      </w:tblGrid>
      <w:tr w:rsidR="00F25963" w:rsidTr="00F870CA">
        <w:trPr>
          <w:trHeight w:val="555"/>
          <w:jc w:val="center"/>
        </w:trPr>
        <w:tc>
          <w:tcPr>
            <w:tcW w:w="984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right="657"/>
              <w:rPr>
                <w:rFonts w:ascii="Arial" w:hAnsi="Arial" w:cs="Arial"/>
                <w:b/>
              </w:rPr>
            </w:pPr>
            <w:r>
              <w:rPr>
                <w:rFonts w:ascii="Arial" w:hAnsi="Arial" w:cs="Arial"/>
                <w:b/>
              </w:rPr>
              <w:t>IDENTIFICAÇÃO</w:t>
            </w:r>
          </w:p>
        </w:tc>
      </w:tr>
      <w:tr w:rsidR="00F25963" w:rsidTr="00F870CA">
        <w:trPr>
          <w:jc w:val="center"/>
        </w:trPr>
        <w:tc>
          <w:tcPr>
            <w:tcW w:w="279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right="657"/>
              <w:rPr>
                <w:rFonts w:ascii="Arial" w:hAnsi="Arial" w:cs="Arial"/>
                <w:b/>
              </w:rPr>
            </w:pPr>
            <w:r>
              <w:rPr>
                <w:rFonts w:ascii="Arial" w:hAnsi="Arial" w:cs="Arial"/>
                <w:b/>
              </w:rPr>
              <w:t>Município: Loanda</w:t>
            </w:r>
          </w:p>
        </w:tc>
        <w:tc>
          <w:tcPr>
            <w:tcW w:w="70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right="657"/>
              <w:rPr>
                <w:rFonts w:ascii="Arial" w:hAnsi="Arial" w:cs="Arial"/>
                <w:b/>
              </w:rPr>
            </w:pPr>
            <w:r>
              <w:rPr>
                <w:rFonts w:ascii="Arial" w:hAnsi="Arial" w:cs="Arial"/>
                <w:b/>
              </w:rPr>
              <w:t>Regional de Saúde: 14ª RS Paranavaí</w:t>
            </w:r>
          </w:p>
        </w:tc>
      </w:tr>
      <w:tr w:rsidR="00F25963" w:rsidTr="00F870CA">
        <w:trPr>
          <w:jc w:val="center"/>
        </w:trPr>
        <w:tc>
          <w:tcPr>
            <w:tcW w:w="984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right="657"/>
              <w:rPr>
                <w:rFonts w:ascii="Arial" w:hAnsi="Arial" w:cs="Arial"/>
                <w:b/>
              </w:rPr>
            </w:pPr>
            <w:r>
              <w:rPr>
                <w:rFonts w:ascii="Arial" w:hAnsi="Arial" w:cs="Arial"/>
                <w:b/>
              </w:rPr>
              <w:t>Endereço da SMS: Rua Eugenio Mella, 638</w:t>
            </w:r>
          </w:p>
        </w:tc>
      </w:tr>
      <w:tr w:rsidR="00F25963" w:rsidTr="00F870CA">
        <w:trPr>
          <w:jc w:val="center"/>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right="657"/>
              <w:rPr>
                <w:rFonts w:ascii="Arial" w:hAnsi="Arial" w:cs="Arial"/>
                <w:b/>
              </w:rPr>
            </w:pPr>
            <w:r>
              <w:rPr>
                <w:rFonts w:ascii="Arial" w:hAnsi="Arial" w:cs="Arial"/>
                <w:b/>
              </w:rPr>
              <w:t>Função</w:t>
            </w:r>
          </w:p>
        </w:tc>
        <w:tc>
          <w:tcPr>
            <w:tcW w:w="8186"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right="657"/>
              <w:jc w:val="center"/>
              <w:rPr>
                <w:rFonts w:ascii="Arial" w:hAnsi="Arial" w:cs="Arial"/>
                <w:b/>
              </w:rPr>
            </w:pPr>
            <w:r>
              <w:rPr>
                <w:rFonts w:ascii="Arial" w:hAnsi="Arial" w:cs="Arial"/>
                <w:b/>
              </w:rPr>
              <w:t>Contato</w:t>
            </w:r>
          </w:p>
        </w:tc>
      </w:tr>
      <w:tr w:rsidR="00F25963" w:rsidTr="008744E3">
        <w:trPr>
          <w:jc w:val="center"/>
        </w:trPr>
        <w:tc>
          <w:tcPr>
            <w:tcW w:w="166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rPr>
                <w:rFonts w:ascii="Arial" w:eastAsia="Times New Roman" w:hAnsi="Arial" w:cs="Arial"/>
                <w:b/>
                <w:lang w:val="pt-PT"/>
              </w:rPr>
            </w:pPr>
          </w:p>
        </w:tc>
        <w:tc>
          <w:tcPr>
            <w:tcW w:w="396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right="657"/>
              <w:jc w:val="center"/>
              <w:rPr>
                <w:rFonts w:ascii="Arial" w:hAnsi="Arial" w:cs="Arial"/>
                <w:b/>
              </w:rPr>
            </w:pPr>
            <w:r>
              <w:rPr>
                <w:rFonts w:ascii="Arial" w:hAnsi="Arial" w:cs="Arial"/>
                <w:b/>
              </w:rPr>
              <w:t>Nome</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center"/>
              <w:rPr>
                <w:rFonts w:ascii="Arial" w:hAnsi="Arial" w:cs="Arial"/>
                <w:b/>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right="657"/>
              <w:jc w:val="center"/>
              <w:rPr>
                <w:rFonts w:ascii="Arial" w:hAnsi="Arial" w:cs="Arial"/>
                <w:b/>
              </w:rPr>
            </w:pPr>
          </w:p>
        </w:tc>
      </w:tr>
      <w:tr w:rsidR="00F25963" w:rsidTr="008744E3">
        <w:trPr>
          <w:jc w:val="center"/>
        </w:trPr>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rPr>
                <w:rFonts w:ascii="Arial" w:hAnsi="Arial" w:cs="Arial"/>
              </w:rPr>
            </w:pPr>
            <w:r>
              <w:rPr>
                <w:rFonts w:ascii="Arial" w:hAnsi="Arial" w:cs="Arial"/>
              </w:rPr>
              <w:t>Secretário/a Municipal de Saúde</w:t>
            </w:r>
          </w:p>
        </w:tc>
        <w:tc>
          <w:tcPr>
            <w:tcW w:w="396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Pr="00D458B3" w:rsidRDefault="00F25963" w:rsidP="00F870CA">
            <w:pPr>
              <w:ind w:right="657"/>
              <w:rPr>
                <w:rFonts w:ascii="Arial" w:hAnsi="Arial" w:cs="Arial"/>
              </w:rPr>
            </w:pPr>
            <w:r w:rsidRPr="00D458B3">
              <w:rPr>
                <w:rFonts w:ascii="Arial" w:hAnsi="Arial" w:cs="Arial"/>
              </w:rPr>
              <w:t>Ana Paula Marques Alencar</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r>
      <w:tr w:rsidR="00F25963" w:rsidTr="008744E3">
        <w:trPr>
          <w:jc w:val="center"/>
        </w:trPr>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rPr>
                <w:rFonts w:ascii="Arial" w:hAnsi="Arial" w:cs="Arial"/>
              </w:rPr>
            </w:pPr>
            <w:r>
              <w:rPr>
                <w:rFonts w:ascii="Arial" w:hAnsi="Arial" w:cs="Arial"/>
              </w:rPr>
              <w:t>Responsável Vigilância Epidemiológica</w:t>
            </w:r>
          </w:p>
        </w:tc>
        <w:tc>
          <w:tcPr>
            <w:tcW w:w="396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r>
              <w:rPr>
                <w:rFonts w:ascii="Arial" w:hAnsi="Arial" w:cs="Arial"/>
              </w:rPr>
              <w:t xml:space="preserve">Priscila Ratti Pedroni </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r>
      <w:tr w:rsidR="00F25963" w:rsidTr="008744E3">
        <w:trPr>
          <w:jc w:val="center"/>
        </w:trPr>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rPr>
                <w:rFonts w:ascii="Arial" w:hAnsi="Arial" w:cs="Arial"/>
              </w:rPr>
            </w:pPr>
            <w:r>
              <w:rPr>
                <w:rFonts w:ascii="Arial" w:hAnsi="Arial" w:cs="Arial"/>
              </w:rPr>
              <w:t>Responsável Vigilância Sanitária</w:t>
            </w:r>
          </w:p>
        </w:tc>
        <w:tc>
          <w:tcPr>
            <w:tcW w:w="396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r>
              <w:rPr>
                <w:rFonts w:ascii="Arial" w:hAnsi="Arial" w:cs="Arial"/>
              </w:rPr>
              <w:t>Francisco Barbosa</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r>
      <w:tr w:rsidR="00F25963" w:rsidTr="008744E3">
        <w:trPr>
          <w:jc w:val="center"/>
        </w:trPr>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rPr>
                <w:rFonts w:ascii="Arial" w:hAnsi="Arial" w:cs="Arial"/>
              </w:rPr>
            </w:pPr>
            <w:r>
              <w:rPr>
                <w:rFonts w:ascii="Arial" w:hAnsi="Arial" w:cs="Arial"/>
              </w:rPr>
              <w:t xml:space="preserve">Responsável Atenção Primária </w:t>
            </w:r>
          </w:p>
        </w:tc>
        <w:tc>
          <w:tcPr>
            <w:tcW w:w="396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r>
              <w:rPr>
                <w:rFonts w:ascii="Arial" w:hAnsi="Arial" w:cs="Arial"/>
              </w:rPr>
              <w:t>Marcilene Ursulino da Silva</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r>
      <w:tr w:rsidR="00F25963" w:rsidTr="008744E3">
        <w:trPr>
          <w:jc w:val="center"/>
        </w:trPr>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rPr>
                <w:rFonts w:ascii="Arial" w:hAnsi="Arial" w:cs="Arial"/>
              </w:rPr>
            </w:pPr>
            <w:r>
              <w:rPr>
                <w:rFonts w:ascii="Arial" w:hAnsi="Arial" w:cs="Arial"/>
              </w:rPr>
              <w:t>Coordenador/a Imunização</w:t>
            </w:r>
          </w:p>
        </w:tc>
        <w:tc>
          <w:tcPr>
            <w:tcW w:w="396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r>
              <w:rPr>
                <w:rFonts w:ascii="Arial" w:hAnsi="Arial" w:cs="Arial"/>
              </w:rPr>
              <w:t>Jeferson Rodrigo Lima</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25963" w:rsidRDefault="00F25963" w:rsidP="00F870CA">
            <w:pPr>
              <w:ind w:right="657"/>
              <w:jc w:val="both"/>
              <w:rPr>
                <w:rFonts w:ascii="Arial" w:hAnsi="Arial" w:cs="Arial"/>
              </w:rPr>
            </w:pPr>
          </w:p>
        </w:tc>
      </w:tr>
      <w:tr w:rsidR="00F25963" w:rsidTr="00F870CA">
        <w:trPr>
          <w:trHeight w:val="608"/>
          <w:jc w:val="center"/>
        </w:trPr>
        <w:tc>
          <w:tcPr>
            <w:tcW w:w="984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right="657"/>
              <w:jc w:val="both"/>
              <w:rPr>
                <w:rFonts w:ascii="Arial" w:hAnsi="Arial" w:cs="Arial"/>
                <w:b/>
              </w:rPr>
            </w:pPr>
          </w:p>
          <w:p w:rsidR="00F25963" w:rsidRDefault="00F25963" w:rsidP="00F870CA">
            <w:pPr>
              <w:ind w:right="657"/>
              <w:jc w:val="both"/>
              <w:rPr>
                <w:rFonts w:ascii="Arial" w:hAnsi="Arial" w:cs="Arial"/>
                <w:b/>
              </w:rPr>
            </w:pPr>
          </w:p>
          <w:p w:rsidR="00F25963" w:rsidRDefault="00F25963" w:rsidP="00F870CA">
            <w:pPr>
              <w:ind w:right="657"/>
              <w:jc w:val="both"/>
              <w:rPr>
                <w:rFonts w:ascii="Arial" w:hAnsi="Arial" w:cs="Arial"/>
                <w:b/>
              </w:rPr>
            </w:pPr>
          </w:p>
          <w:p w:rsidR="00F25963" w:rsidRDefault="00F25963" w:rsidP="00F870CA">
            <w:pPr>
              <w:ind w:right="657"/>
              <w:jc w:val="both"/>
              <w:rPr>
                <w:rFonts w:ascii="Arial" w:hAnsi="Arial" w:cs="Arial"/>
                <w:b/>
              </w:rPr>
            </w:pPr>
          </w:p>
          <w:p w:rsidR="00F25963" w:rsidRDefault="00F25963" w:rsidP="00F870CA">
            <w:pPr>
              <w:ind w:right="657"/>
              <w:jc w:val="both"/>
              <w:rPr>
                <w:rFonts w:ascii="Arial" w:hAnsi="Arial" w:cs="Arial"/>
                <w:b/>
              </w:rPr>
            </w:pPr>
          </w:p>
          <w:p w:rsidR="00F25963" w:rsidRDefault="00F25963" w:rsidP="00F870CA">
            <w:pPr>
              <w:ind w:right="657"/>
              <w:jc w:val="both"/>
              <w:rPr>
                <w:rFonts w:ascii="Arial" w:hAnsi="Arial" w:cs="Arial"/>
                <w:b/>
              </w:rPr>
            </w:pPr>
          </w:p>
          <w:p w:rsidR="00F25963" w:rsidRDefault="00F25963" w:rsidP="00F870CA">
            <w:pPr>
              <w:ind w:right="657"/>
              <w:jc w:val="both"/>
              <w:rPr>
                <w:rFonts w:ascii="Arial" w:hAnsi="Arial" w:cs="Arial"/>
                <w:b/>
              </w:rPr>
            </w:pPr>
          </w:p>
          <w:p w:rsidR="00F25963" w:rsidRDefault="00F25963" w:rsidP="00F870CA">
            <w:pPr>
              <w:ind w:right="657"/>
              <w:jc w:val="both"/>
              <w:rPr>
                <w:rFonts w:ascii="Arial" w:hAnsi="Arial" w:cs="Arial"/>
                <w:b/>
              </w:rPr>
            </w:pPr>
          </w:p>
          <w:p w:rsidR="00F25963" w:rsidRDefault="00F25963" w:rsidP="00F870CA">
            <w:pPr>
              <w:ind w:right="657"/>
              <w:jc w:val="both"/>
              <w:rPr>
                <w:rFonts w:ascii="Arial" w:hAnsi="Arial" w:cs="Arial"/>
              </w:rPr>
            </w:pPr>
            <w:r>
              <w:rPr>
                <w:rFonts w:ascii="Arial" w:hAnsi="Arial" w:cs="Arial"/>
                <w:b/>
              </w:rPr>
              <w:t>FARMACOVIGILÂNCIA</w:t>
            </w:r>
          </w:p>
        </w:tc>
      </w:tr>
      <w:tr w:rsidR="00F25963" w:rsidTr="00F870CA">
        <w:trPr>
          <w:trHeight w:val="614"/>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line="360" w:lineRule="auto"/>
              <w:ind w:right="-1"/>
              <w:jc w:val="center"/>
              <w:rPr>
                <w:rFonts w:ascii="Arial" w:hAnsi="Arial" w:cs="Arial"/>
                <w:b/>
                <w:sz w:val="24"/>
                <w:szCs w:val="24"/>
              </w:rPr>
            </w:pPr>
            <w:r>
              <w:rPr>
                <w:rFonts w:ascii="Arial" w:hAnsi="Arial" w:cs="Arial"/>
                <w:b/>
                <w:sz w:val="24"/>
                <w:szCs w:val="24"/>
              </w:rPr>
              <w:t>Ações</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line="360" w:lineRule="auto"/>
              <w:ind w:right="-1"/>
              <w:jc w:val="center"/>
              <w:rPr>
                <w:rFonts w:ascii="Arial" w:hAnsi="Arial" w:cs="Arial"/>
                <w:b/>
                <w:sz w:val="24"/>
                <w:szCs w:val="24"/>
              </w:rPr>
            </w:pPr>
            <w:r>
              <w:rPr>
                <w:rFonts w:ascii="Arial" w:hAnsi="Arial" w:cs="Arial"/>
                <w:b/>
                <w:sz w:val="24"/>
                <w:szCs w:val="24"/>
              </w:rPr>
              <w:t>Atividades</w:t>
            </w: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rPr>
                <w:rFonts w:ascii="Arial" w:hAnsi="Arial" w:cs="Arial"/>
                <w:sz w:val="24"/>
                <w:szCs w:val="24"/>
              </w:rPr>
            </w:pPr>
            <w:r>
              <w:rPr>
                <w:rFonts w:ascii="Arial" w:hAnsi="Arial" w:cs="Arial"/>
                <w:sz w:val="24"/>
                <w:szCs w:val="24"/>
              </w:rPr>
              <w:t>Notificação de EAPV</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pPr>
            <w:r>
              <w:rPr>
                <w:rFonts w:ascii="Arial" w:hAnsi="Arial" w:cs="Arial"/>
                <w:sz w:val="24"/>
                <w:szCs w:val="24"/>
              </w:rPr>
              <w:t>- Os hospitais, UBS, vigilância epidemiológica e consultórios médicos privados serão portas de entrada para atendimento e notificação imediata dos EAPV, onde os profissionais estarão treinados e habilitados para esta função, através de capacitação técnica.</w:t>
            </w:r>
          </w:p>
          <w:p w:rsidR="00F25963" w:rsidRDefault="00F25963" w:rsidP="00F870CA">
            <w:pPr>
              <w:spacing w:before="120" w:after="120"/>
              <w:ind w:right="-1"/>
              <w:jc w:val="both"/>
            </w:pPr>
            <w:r>
              <w:rPr>
                <w:rFonts w:ascii="Arial" w:hAnsi="Arial" w:cs="Arial"/>
                <w:sz w:val="24"/>
                <w:szCs w:val="24"/>
              </w:rPr>
              <w:t>- Os profissionais dessas unidades de saúde utilizarão a ficha de notificação de EAPV disponível no Manual de Vigilância Epidemiológica de Eventos Adversos Pós-Vacinação 4ª Edição, 2020 (disponível em http://bvsms.saude.gov.br/bvs/publicacoes/manual_vigilancia_epidemiologica_eventos_vacin acao_4ed.pdf ).</w:t>
            </w:r>
          </w:p>
          <w:p w:rsidR="00F25963" w:rsidRDefault="00F25963" w:rsidP="00F870CA">
            <w:pPr>
              <w:spacing w:before="120" w:after="120"/>
              <w:ind w:right="-1"/>
              <w:jc w:val="both"/>
            </w:pPr>
            <w:r>
              <w:rPr>
                <w:rFonts w:ascii="Arial" w:hAnsi="Arial" w:cs="Arial"/>
                <w:sz w:val="24"/>
                <w:szCs w:val="24"/>
              </w:rPr>
              <w:t>- TODOS os eventos, graves ou não-graves, bem como os erros de imunização e problemas com a rede de frio, deverão ser notificados.</w:t>
            </w:r>
          </w:p>
          <w:p w:rsidR="00F25963" w:rsidRDefault="00F25963" w:rsidP="00F870CA">
            <w:pPr>
              <w:spacing w:before="120" w:after="120"/>
              <w:ind w:right="-1"/>
              <w:jc w:val="both"/>
              <w:rPr>
                <w:rFonts w:ascii="Arial" w:hAnsi="Arial" w:cs="Arial"/>
                <w:sz w:val="24"/>
                <w:szCs w:val="24"/>
              </w:rPr>
            </w:pP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rPr>
                <w:rFonts w:ascii="Arial" w:hAnsi="Arial" w:cs="Arial"/>
                <w:sz w:val="24"/>
                <w:szCs w:val="24"/>
              </w:rPr>
            </w:pPr>
            <w:r>
              <w:rPr>
                <w:rFonts w:ascii="Arial" w:hAnsi="Arial" w:cs="Arial"/>
                <w:sz w:val="24"/>
                <w:szCs w:val="24"/>
              </w:rPr>
              <w:t>Investigação de EAPV</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 As UBS e a vigilância epidemiológica ficarão responsáveis pela investigação e conclusão dos EAPV.</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 As pessoas vacinadas serão orientadas a procurar a UBS de referência para informar a ocorrência de EAPV leves e moderados, e o Pronto Atendimento do Hospital e Maternidade Seitugu Hirata para os casos graves.</w:t>
            </w: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rPr>
                <w:rFonts w:ascii="Arial" w:hAnsi="Arial" w:cs="Arial"/>
                <w:sz w:val="24"/>
                <w:szCs w:val="24"/>
              </w:rPr>
            </w:pPr>
            <w:r>
              <w:rPr>
                <w:rFonts w:ascii="Arial" w:hAnsi="Arial" w:cs="Arial"/>
                <w:sz w:val="24"/>
                <w:szCs w:val="24"/>
              </w:rPr>
              <w:t xml:space="preserve">Identificação de </w:t>
            </w:r>
            <w:r>
              <w:rPr>
                <w:rFonts w:ascii="Arial" w:hAnsi="Arial" w:cs="Arial"/>
                <w:b/>
                <w:sz w:val="24"/>
                <w:szCs w:val="24"/>
              </w:rPr>
              <w:t xml:space="preserve">Eventos Graves </w:t>
            </w:r>
            <w:r>
              <w:rPr>
                <w:rFonts w:ascii="Arial" w:hAnsi="Arial" w:cs="Arial"/>
                <w:sz w:val="24"/>
                <w:szCs w:val="24"/>
              </w:rPr>
              <w:t>Pós-Vacinação, conforme Portaria n.° 204, de 17 de fevereiro de 2016</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 A vigilância epidemiológica, através da enfermeira responsável, informará a regional de saúde sobre a ocorrência do EAPV no prazo máximo de 24 horas através de contato telefônico.</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 A ficha de notiificação será digitada pela epidemiologia do município no sistema de informação E-SUS Notifica.</w:t>
            </w:r>
          </w:p>
        </w:tc>
      </w:tr>
      <w:tr w:rsidR="00F25963" w:rsidTr="00F870CA">
        <w:trPr>
          <w:trHeight w:val="613"/>
          <w:jc w:val="center"/>
        </w:trPr>
        <w:tc>
          <w:tcPr>
            <w:tcW w:w="984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b/>
                <w:szCs w:val="24"/>
              </w:rPr>
            </w:pPr>
          </w:p>
          <w:p w:rsidR="00F25963" w:rsidRDefault="00F25963" w:rsidP="00F870CA">
            <w:pPr>
              <w:spacing w:before="120" w:after="120"/>
              <w:ind w:right="-1"/>
              <w:jc w:val="both"/>
              <w:rPr>
                <w:rFonts w:ascii="Arial" w:hAnsi="Arial" w:cs="Arial"/>
                <w:b/>
                <w:szCs w:val="24"/>
              </w:rPr>
            </w:pPr>
          </w:p>
          <w:p w:rsidR="00F25963" w:rsidRDefault="00F25963" w:rsidP="00F870CA">
            <w:pPr>
              <w:spacing w:before="120" w:after="120"/>
              <w:ind w:right="-1"/>
              <w:jc w:val="both"/>
              <w:rPr>
                <w:rFonts w:ascii="Arial" w:hAnsi="Arial" w:cs="Arial"/>
                <w:b/>
                <w:szCs w:val="24"/>
              </w:rPr>
            </w:pPr>
          </w:p>
          <w:p w:rsidR="00F25963" w:rsidRDefault="00F25963" w:rsidP="00F870CA">
            <w:pPr>
              <w:spacing w:before="120" w:after="120"/>
              <w:ind w:right="-1"/>
              <w:jc w:val="both"/>
              <w:rPr>
                <w:rFonts w:ascii="Arial" w:hAnsi="Arial" w:cs="Arial"/>
                <w:b/>
                <w:szCs w:val="24"/>
              </w:rPr>
            </w:pPr>
          </w:p>
          <w:p w:rsidR="00F25963" w:rsidRDefault="00F25963" w:rsidP="00F870CA">
            <w:pPr>
              <w:spacing w:before="120" w:after="120"/>
              <w:ind w:right="-1"/>
              <w:jc w:val="both"/>
              <w:rPr>
                <w:rFonts w:ascii="Arial" w:hAnsi="Arial" w:cs="Arial"/>
                <w:b/>
                <w:szCs w:val="24"/>
              </w:rPr>
            </w:pPr>
          </w:p>
          <w:p w:rsidR="00F25963" w:rsidRDefault="00F25963" w:rsidP="00F870CA">
            <w:pPr>
              <w:spacing w:before="120" w:after="120"/>
              <w:ind w:right="-1"/>
              <w:jc w:val="both"/>
              <w:rPr>
                <w:rFonts w:ascii="Arial" w:hAnsi="Arial" w:cs="Arial"/>
                <w:b/>
                <w:szCs w:val="24"/>
              </w:rPr>
            </w:pPr>
          </w:p>
          <w:p w:rsidR="00F25963" w:rsidRDefault="00F25963" w:rsidP="00F870CA">
            <w:pPr>
              <w:spacing w:before="120" w:after="120"/>
              <w:ind w:right="-1"/>
              <w:jc w:val="both"/>
              <w:rPr>
                <w:rFonts w:ascii="Arial" w:hAnsi="Arial" w:cs="Arial"/>
                <w:b/>
                <w:szCs w:val="24"/>
              </w:rPr>
            </w:pPr>
          </w:p>
          <w:p w:rsidR="00F25963" w:rsidRDefault="00F25963" w:rsidP="00F870CA">
            <w:pPr>
              <w:spacing w:before="120" w:after="120"/>
              <w:ind w:right="-1"/>
              <w:jc w:val="both"/>
              <w:rPr>
                <w:rFonts w:ascii="Arial" w:hAnsi="Arial" w:cs="Arial"/>
                <w:b/>
                <w:szCs w:val="24"/>
              </w:rPr>
            </w:pPr>
          </w:p>
          <w:p w:rsidR="00F25963" w:rsidRDefault="00F25963" w:rsidP="00F870CA">
            <w:pPr>
              <w:spacing w:before="120" w:after="120"/>
              <w:ind w:right="-1"/>
              <w:jc w:val="both"/>
              <w:rPr>
                <w:rFonts w:ascii="Arial" w:hAnsi="Arial" w:cs="Arial"/>
                <w:b/>
                <w:szCs w:val="24"/>
              </w:rPr>
            </w:pPr>
          </w:p>
          <w:p w:rsidR="00F25963" w:rsidRDefault="00F25963" w:rsidP="00F870CA">
            <w:pPr>
              <w:spacing w:before="120" w:after="120"/>
              <w:ind w:right="-1"/>
              <w:jc w:val="both"/>
              <w:rPr>
                <w:rFonts w:ascii="Arial" w:hAnsi="Arial" w:cs="Arial"/>
                <w:b/>
                <w:szCs w:val="24"/>
              </w:rPr>
            </w:pPr>
            <w:r>
              <w:rPr>
                <w:rFonts w:ascii="Arial" w:hAnsi="Arial" w:cs="Arial"/>
                <w:b/>
                <w:szCs w:val="24"/>
              </w:rPr>
              <w:t>OPERACIONALIZAÇÃO DA VACINAÇÃO</w:t>
            </w: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line="360" w:lineRule="auto"/>
              <w:ind w:right="-1"/>
              <w:jc w:val="center"/>
              <w:rPr>
                <w:rFonts w:ascii="Arial" w:hAnsi="Arial" w:cs="Arial"/>
                <w:b/>
                <w:szCs w:val="24"/>
              </w:rPr>
            </w:pPr>
            <w:r>
              <w:rPr>
                <w:rFonts w:ascii="Arial" w:hAnsi="Arial" w:cs="Arial"/>
                <w:b/>
                <w:szCs w:val="24"/>
              </w:rPr>
              <w:t>Ações</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center"/>
              <w:rPr>
                <w:rFonts w:ascii="Arial" w:hAnsi="Arial" w:cs="Arial"/>
                <w:sz w:val="24"/>
                <w:szCs w:val="24"/>
              </w:rPr>
            </w:pPr>
            <w:r>
              <w:rPr>
                <w:rFonts w:ascii="Arial" w:hAnsi="Arial" w:cs="Arial"/>
                <w:b/>
                <w:sz w:val="24"/>
                <w:szCs w:val="24"/>
              </w:rPr>
              <w:t>Atividades</w:t>
            </w: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rPr>
                <w:rFonts w:ascii="Arial" w:hAnsi="Arial" w:cs="Arial"/>
                <w:szCs w:val="24"/>
              </w:rPr>
            </w:pPr>
            <w:r>
              <w:rPr>
                <w:rFonts w:ascii="Arial" w:hAnsi="Arial" w:cs="Arial"/>
                <w:szCs w:val="24"/>
              </w:rPr>
              <w:t>Organização da Rede de Frio</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O recebimento das vacinas pelo município ocorrerá dentro de caixas térmicas com termômetro para controle de temperatura, trazidas pela equipe da 14ª Regional de Saúde de Paranavaí, assim como os insumos necessários para a vacinação.</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 xml:space="preserve">O armazenamento da vacina acontecerá em refrigeradores próprios que possuem sistema de segurança (bateria externa para casos de queda de energia ou problema elétrico). </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Em vacinação descentralizada e extramuros serão disponibilizadas caixas térmicas de polietileno, ilhadas em seu interior com bobinas de gelo reutilizável, com termomêtro acoplado para controle da temperatura.</w:t>
            </w: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rPr>
                <w:rFonts w:ascii="Arial" w:hAnsi="Arial" w:cs="Arial"/>
                <w:szCs w:val="24"/>
              </w:rPr>
            </w:pPr>
            <w:r>
              <w:rPr>
                <w:rFonts w:ascii="Arial" w:hAnsi="Arial" w:cs="Arial"/>
                <w:szCs w:val="24"/>
              </w:rPr>
              <w:t>Capacitação/atualização dos profissionais de saúde</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 Os enfermeiros, técnicos e auxiliares de enfermagem que trabalharão na campanha serão treinados através de capacitação técnica realizada pelo coordenador municipal da imunização realizada nos dias 18, 19 e 20 de janeiro de 2021, onde serão abordados todos os tópicos constantes no Informe Técnico da Campanha Nacional de Vacinação contra a Covid-19 do Ministério da Saúde, enfatizando a utilização correta e racional dos EPI’s.</w:t>
            </w: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rPr>
                <w:rFonts w:ascii="Arial" w:hAnsi="Arial" w:cs="Arial"/>
                <w:szCs w:val="24"/>
              </w:rPr>
            </w:pPr>
            <w:r>
              <w:rPr>
                <w:rFonts w:ascii="Arial" w:hAnsi="Arial" w:cs="Arial"/>
                <w:szCs w:val="24"/>
              </w:rPr>
              <w:t xml:space="preserve">Vacinação </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No primeiro momento, onde serão vacinados os profissionais de saúde que atuam na linha de frente da covid 19, em hospitais clinicos, UBS, SAMU e laboratórios de análises clínicas, assim como os internos e funcionários do Lar de Idosos de Loanda, a vacinação desse grupo ocorrerá na unidade de saúde onde o profissional trabalha.</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Conforme esse público-alvo for sendo ampliado, a vacinação ocorrerá de forma centralizada no rol de entrada do Cine Teatro Guanabara, visto que as UBS estão atendendo casos suspeitos e confirmados de Covid.</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Adentrarão ao rol de entrada do Cine Teatro de duas em duas pessoas pela porta de entrada à esquerda, onde será registrada a dose no sistema SI-PNI COVID pelo operador do sistema, a vacina será administrada pelo enfermeiro ou técnico de enfermagem e posteriormente a pessoa vacinada sairá pela porta de saída à direita.</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As técnica da sala de vacina será responsável pela montagem das caixas térmicas com bobinas de gelo reutilizáveis ambientalizadas, assim como a organização/disponibilização de insumos e o enfermeiro coordenador da imunização levará as caixas com as vacinas até o ponto centralizado de vacinação, onde terá um enfermeiro, uma técnica de enfermagem e duas ACS, que serão responsáveis pela administração da vacina e registro da dose, respectivamente. Ao término do dia de trabalho, o coordenador da imunização procederá o recolhimento das vacinas para armazenamento no refrigerador da sala de vacina.</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Todas as medidas de prevenção e controle para COVID-19 previstas na Resolução SESA n.º 632/2020 no acolhimento das pessoas nos locais de vacinação serão cumpridos, especialmente a obrigatoriedade do uso de máscaras, a higienização das mãos, o uso de álcool na entrada e saída do local de vacinação e distanciamento de menos um metro entre as pessoas, caso ocorra formação de filas.</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Caso seja necessário, o horário de expediente para vacinação será estendido até às 19:00 horas durante a semana, assim como poderão ocorrer sábados denominados como dias “D” para facilitar o acesso do público-alvo à vacina.</w:t>
            </w:r>
          </w:p>
          <w:p w:rsidR="00F25963" w:rsidRDefault="00F25963" w:rsidP="00F870CA">
            <w:pPr>
              <w:spacing w:before="120" w:after="120"/>
              <w:ind w:right="-1"/>
              <w:jc w:val="both"/>
              <w:rPr>
                <w:rFonts w:ascii="Arial" w:hAnsi="Arial" w:cs="Arial"/>
                <w:sz w:val="24"/>
                <w:szCs w:val="24"/>
              </w:rPr>
            </w:pPr>
          </w:p>
        </w:tc>
      </w:tr>
      <w:tr w:rsidR="00F25963" w:rsidTr="00F870CA">
        <w:trPr>
          <w:trHeight w:val="613"/>
          <w:jc w:val="center"/>
        </w:trPr>
        <w:tc>
          <w:tcPr>
            <w:tcW w:w="984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pPr>
            <w:r>
              <w:rPr>
                <w:rFonts w:ascii="Arial" w:hAnsi="Arial" w:cs="Arial"/>
                <w:b/>
                <w:szCs w:val="24"/>
              </w:rPr>
              <w:t>SISTEMAS DE INFORMAÇÃO</w:t>
            </w: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line="360" w:lineRule="auto"/>
              <w:ind w:right="-1"/>
              <w:jc w:val="center"/>
              <w:rPr>
                <w:rFonts w:ascii="Arial" w:hAnsi="Arial" w:cs="Arial"/>
                <w:b/>
                <w:szCs w:val="24"/>
              </w:rPr>
            </w:pPr>
            <w:r>
              <w:rPr>
                <w:rFonts w:ascii="Arial" w:hAnsi="Arial" w:cs="Arial"/>
                <w:b/>
                <w:szCs w:val="24"/>
              </w:rPr>
              <w:t>Ações</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center"/>
              <w:rPr>
                <w:rFonts w:ascii="Arial" w:hAnsi="Arial" w:cs="Arial"/>
                <w:sz w:val="24"/>
                <w:szCs w:val="24"/>
              </w:rPr>
            </w:pPr>
            <w:r>
              <w:rPr>
                <w:rFonts w:ascii="Arial" w:hAnsi="Arial" w:cs="Arial"/>
                <w:b/>
                <w:sz w:val="24"/>
                <w:szCs w:val="24"/>
              </w:rPr>
              <w:t>Atividades</w:t>
            </w: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rPr>
                <w:rFonts w:ascii="Arial" w:hAnsi="Arial" w:cs="Arial"/>
                <w:szCs w:val="24"/>
              </w:rPr>
            </w:pPr>
            <w:r>
              <w:rPr>
                <w:rFonts w:ascii="Arial" w:hAnsi="Arial" w:cs="Arial"/>
                <w:szCs w:val="24"/>
              </w:rPr>
              <w:t>Operacionalização do Sistema de Informação</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As doses serão registradas no SI-PNI COVID pelos operadores do sistema, previamente capacitados para esta função.</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Serão disponibilizados dois computadores para o registro nominal das doses no SI-PNI COVID, preferencialmente em tempo real. Caso não seja possível, por falta ou mal sinal de internet, o boletim nominal será preenchido e posteriormente digitado no sistema.</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O ponto centralizado de vacinação, Cine Teatro Guanabara, possui internet fibra ótica de boa conectividade, permitindo o lançamento em tempo real das informações.</w:t>
            </w:r>
          </w:p>
          <w:p w:rsidR="00F25963" w:rsidRDefault="00F25963" w:rsidP="00F870CA">
            <w:pPr>
              <w:spacing w:before="120" w:after="120"/>
              <w:ind w:right="-1"/>
              <w:jc w:val="both"/>
              <w:rPr>
                <w:rFonts w:ascii="Arial" w:hAnsi="Arial" w:cs="Arial"/>
                <w:sz w:val="24"/>
                <w:szCs w:val="24"/>
              </w:rPr>
            </w:pPr>
          </w:p>
        </w:tc>
      </w:tr>
      <w:tr w:rsidR="00F25963" w:rsidTr="00F870CA">
        <w:trPr>
          <w:trHeight w:val="613"/>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rPr>
                <w:rFonts w:ascii="Arial" w:hAnsi="Arial" w:cs="Arial"/>
                <w:szCs w:val="24"/>
              </w:rPr>
            </w:pPr>
            <w:r>
              <w:rPr>
                <w:rFonts w:ascii="Arial" w:hAnsi="Arial" w:cs="Arial"/>
                <w:szCs w:val="24"/>
              </w:rPr>
              <w:t>Vacinação Extra Muro</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No primeiro momento, onde serão vacinados os profissionais de saúde que atuam na linha de frente da covid 19, em hospitais clinicos, UBS, SAMU e laboratórios de análises clínicas, assim como os internos e funcionários do Lar de Idosos de Loanda, a vacinação desse grupo ocorrerá na unidade de saúde onde o profissional trabalha.</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Caso a cobertura vacinal desse e dos demais públicos-alvo, procederá a busca ativa domiciliar do individuo faltoso, de forma a garantir sua vacinação/imunização.</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Grupos prioritários como idosos acamados e população privada de liberdade serão vacinados no domicilio e local onde estão presos, respectivamente.</w:t>
            </w:r>
          </w:p>
          <w:p w:rsidR="00F25963" w:rsidRDefault="00F25963" w:rsidP="00F870CA">
            <w:pPr>
              <w:spacing w:before="120" w:after="120"/>
              <w:ind w:right="-1"/>
              <w:jc w:val="both"/>
              <w:rPr>
                <w:rFonts w:ascii="Arial" w:hAnsi="Arial" w:cs="Arial"/>
                <w:sz w:val="24"/>
                <w:szCs w:val="24"/>
              </w:rPr>
            </w:pPr>
            <w:r>
              <w:rPr>
                <w:rFonts w:ascii="Arial" w:hAnsi="Arial" w:cs="Arial"/>
                <w:sz w:val="24"/>
                <w:szCs w:val="24"/>
              </w:rPr>
              <w:t>Na vacinação extra muro, será utilizado o boletim nominal e posteriormente serão registrados as informações no SI-PNI COVID.</w:t>
            </w:r>
          </w:p>
        </w:tc>
      </w:tr>
      <w:tr w:rsidR="00F25963" w:rsidTr="00F870CA">
        <w:trPr>
          <w:trHeight w:val="2262"/>
          <w:jc w:val="center"/>
        </w:trPr>
        <w:tc>
          <w:tcPr>
            <w:tcW w:w="1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rPr>
                <w:rFonts w:ascii="Arial" w:hAnsi="Arial" w:cs="Arial"/>
                <w:szCs w:val="24"/>
              </w:rPr>
            </w:pPr>
            <w:r>
              <w:rPr>
                <w:rFonts w:ascii="Arial" w:hAnsi="Arial" w:cs="Arial"/>
                <w:szCs w:val="24"/>
              </w:rPr>
              <w:t>Registro na Caderneta de Vacinação</w:t>
            </w:r>
          </w:p>
        </w:tc>
        <w:tc>
          <w:tcPr>
            <w:tcW w:w="787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pStyle w:val="Default"/>
              <w:jc w:val="both"/>
              <w:rPr>
                <w:sz w:val="20"/>
                <w:szCs w:val="20"/>
              </w:rPr>
            </w:pPr>
          </w:p>
          <w:p w:rsidR="00F25963" w:rsidRDefault="00F25963" w:rsidP="00F870CA">
            <w:pPr>
              <w:pStyle w:val="Default"/>
              <w:jc w:val="both"/>
              <w:rPr>
                <w:sz w:val="20"/>
                <w:szCs w:val="20"/>
              </w:rPr>
            </w:pPr>
            <w:r>
              <w:rPr>
                <w:sz w:val="20"/>
                <w:szCs w:val="20"/>
              </w:rPr>
              <w:t>O individuo a ser vacinado deverá levar sua carteira de vacinação contendo seus dados de identificação pessoal para registro de aplicação da vacina. O ACS  deverá anotar as seguintes informações: data da vacinação, lote, laboratório e assinatura do profissional vacinador.</w:t>
            </w:r>
          </w:p>
          <w:p w:rsidR="00F25963" w:rsidRDefault="00F25963" w:rsidP="00F870CA">
            <w:pPr>
              <w:pStyle w:val="Default"/>
              <w:jc w:val="both"/>
              <w:rPr>
                <w:sz w:val="20"/>
                <w:szCs w:val="20"/>
              </w:rPr>
            </w:pPr>
          </w:p>
          <w:p w:rsidR="00F25963" w:rsidRPr="008A62D3" w:rsidRDefault="00F25963" w:rsidP="00F870CA">
            <w:pPr>
              <w:pStyle w:val="Default"/>
              <w:jc w:val="both"/>
              <w:rPr>
                <w:sz w:val="20"/>
                <w:szCs w:val="20"/>
              </w:rPr>
            </w:pPr>
            <w:r>
              <w:rPr>
                <w:sz w:val="20"/>
                <w:szCs w:val="20"/>
              </w:rPr>
              <w:t>Caso a pessoa a ser vacinada não traga ou não possua carteira de vacinação será fornecida uma Caderneta de Vacinação à mesma para registro das informações.</w:t>
            </w:r>
          </w:p>
          <w:p w:rsidR="00F25963" w:rsidRDefault="00F25963" w:rsidP="00F870CA">
            <w:pPr>
              <w:spacing w:before="120" w:after="120"/>
              <w:ind w:right="-1"/>
              <w:jc w:val="both"/>
              <w:rPr>
                <w:rFonts w:ascii="Arial" w:hAnsi="Arial" w:cs="Arial"/>
                <w:sz w:val="24"/>
                <w:szCs w:val="24"/>
              </w:rPr>
            </w:pPr>
          </w:p>
        </w:tc>
      </w:tr>
      <w:tr w:rsidR="00F25963" w:rsidTr="00F870CA">
        <w:trPr>
          <w:trHeight w:val="613"/>
          <w:jc w:val="center"/>
        </w:trPr>
        <w:tc>
          <w:tcPr>
            <w:tcW w:w="984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b/>
                <w:sz w:val="24"/>
                <w:szCs w:val="24"/>
              </w:rPr>
            </w:pPr>
            <w:r>
              <w:rPr>
                <w:rFonts w:ascii="Arial" w:hAnsi="Arial" w:cs="Arial"/>
                <w:b/>
                <w:szCs w:val="24"/>
              </w:rPr>
              <w:t>GRUPOS PRIORITÁRIOS</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jc w:val="center"/>
              <w:textAlignment w:val="center"/>
              <w:rPr>
                <w:rFonts w:ascii="Arial" w:hAnsi="Arial" w:cs="Arial"/>
                <w:b/>
              </w:rPr>
            </w:pPr>
            <w:r>
              <w:rPr>
                <w:rFonts w:ascii="Arial" w:hAnsi="Arial" w:cs="Arial"/>
                <w:b/>
              </w:rPr>
              <w:t>GruposPrioritários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center"/>
              <w:rPr>
                <w:rFonts w:ascii="Arial" w:hAnsi="Arial" w:cs="Arial"/>
                <w:sz w:val="24"/>
                <w:szCs w:val="24"/>
              </w:rPr>
            </w:pPr>
            <w:r>
              <w:rPr>
                <w:rFonts w:ascii="Arial" w:hAnsi="Arial" w:cs="Arial"/>
                <w:b/>
              </w:rPr>
              <w:t>Quantitativo</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Pessoas de 60 anos ou mais, Institucionalizadas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40</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População Indígena em Terras Indígenas Demarcadas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0</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Trabalhadores de Saúde que atuam em Serviços de Saúde</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560</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Pessoas de 80 anos ou mais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376</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Pessoas de 75 a 79 anos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364</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Pessoas de 70 a 74 anos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512</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Pessoas de 65 a 69 anos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644</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Pessoas de 60 a 64 anos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805</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Pessoas em Situação de Rua</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19</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Trabalhadores de Força de Segurança e Salvamento</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61</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Comorbidades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1934</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Trabalhadores Educacionais e da Assistência Social (CRAS, CREAS, Casas/Unidades de Acolhimento)</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375</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Pessoas com Deficiência Institucionalizadas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0</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Pessoas com Deficiência Permanente Severa</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28</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Quilombolas, Povos e Comunidades Tradicionais Ribeirinhas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0</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Caminhoneiros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121</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Trabalhadores de Transporte Coletivo Rodoviário e Ferroviário de Passageiros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22</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Trabalhadores de Transporte Aéreo</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0</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Trabalhadores Portuários</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0</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População Privada de Liberdade (exceto trabalhadores de saúde e segurança)</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161</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rPr>
            </w:pPr>
            <w:r>
              <w:rPr>
                <w:rFonts w:ascii="Arial" w:hAnsi="Arial" w:cs="Arial"/>
              </w:rPr>
              <w:t>Trabalhadores do Sistema Prisional</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r>
              <w:rPr>
                <w:rFonts w:ascii="Arial" w:hAnsi="Arial" w:cs="Arial"/>
                <w:sz w:val="24"/>
                <w:szCs w:val="24"/>
              </w:rPr>
              <w:t>17</w:t>
            </w:r>
          </w:p>
        </w:tc>
      </w:tr>
      <w:tr w:rsidR="00F25963" w:rsidTr="00F870CA">
        <w:trPr>
          <w:trHeight w:val="613"/>
          <w:jc w:val="center"/>
        </w:trPr>
        <w:tc>
          <w:tcPr>
            <w:tcW w:w="582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jc w:val="right"/>
              <w:textAlignment w:val="center"/>
              <w:rPr>
                <w:rFonts w:ascii="Arial" w:hAnsi="Arial" w:cs="Arial"/>
                <w:b/>
                <w:bCs/>
              </w:rPr>
            </w:pPr>
            <w:r>
              <w:rPr>
                <w:rFonts w:ascii="Arial" w:hAnsi="Arial" w:cs="Arial"/>
                <w:b/>
                <w:bCs/>
              </w:rPr>
              <w:t>TOTAL</w:t>
            </w:r>
          </w:p>
        </w:tc>
        <w:tc>
          <w:tcPr>
            <w:tcW w:w="402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sz w:val="24"/>
                <w:szCs w:val="24"/>
              </w:rPr>
            </w:pPr>
            <w:bookmarkStart w:id="0" w:name="_GoBack"/>
            <w:bookmarkEnd w:id="0"/>
          </w:p>
        </w:tc>
      </w:tr>
      <w:tr w:rsidR="00F25963" w:rsidTr="00F870CA">
        <w:trPr>
          <w:trHeight w:val="613"/>
          <w:jc w:val="center"/>
        </w:trPr>
        <w:tc>
          <w:tcPr>
            <w:tcW w:w="984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before="120" w:after="120"/>
              <w:ind w:right="-1"/>
              <w:jc w:val="both"/>
              <w:rPr>
                <w:rFonts w:ascii="Arial" w:hAnsi="Arial" w:cs="Arial"/>
                <w:b/>
                <w:sz w:val="24"/>
                <w:szCs w:val="24"/>
              </w:rPr>
            </w:pPr>
            <w:r>
              <w:rPr>
                <w:rFonts w:ascii="Arial" w:hAnsi="Arial" w:cs="Arial"/>
                <w:b/>
                <w:szCs w:val="24"/>
              </w:rPr>
              <w:t>COMUNICAÇÃO</w:t>
            </w:r>
          </w:p>
        </w:tc>
      </w:tr>
      <w:tr w:rsidR="00F25963" w:rsidTr="00F870CA">
        <w:trPr>
          <w:trHeight w:val="613"/>
          <w:jc w:val="center"/>
        </w:trPr>
        <w:tc>
          <w:tcPr>
            <w:tcW w:w="248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line="360" w:lineRule="auto"/>
              <w:ind w:right="-1"/>
              <w:jc w:val="center"/>
              <w:rPr>
                <w:rFonts w:ascii="Arial" w:hAnsi="Arial" w:cs="Arial"/>
                <w:b/>
              </w:rPr>
            </w:pPr>
            <w:r>
              <w:rPr>
                <w:rFonts w:ascii="Arial" w:hAnsi="Arial" w:cs="Arial"/>
                <w:b/>
              </w:rPr>
              <w:t>Ações</w:t>
            </w:r>
          </w:p>
        </w:tc>
        <w:tc>
          <w:tcPr>
            <w:tcW w:w="736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spacing w:line="360" w:lineRule="auto"/>
              <w:ind w:right="-1"/>
              <w:jc w:val="center"/>
              <w:rPr>
                <w:rFonts w:ascii="Arial" w:hAnsi="Arial" w:cs="Arial"/>
                <w:b/>
              </w:rPr>
            </w:pPr>
            <w:r>
              <w:rPr>
                <w:rFonts w:ascii="Arial" w:hAnsi="Arial" w:cs="Arial"/>
                <w:b/>
              </w:rPr>
              <w:t>Atividades</w:t>
            </w:r>
          </w:p>
        </w:tc>
      </w:tr>
      <w:tr w:rsidR="00F25963" w:rsidTr="00F870CA">
        <w:trPr>
          <w:trHeight w:val="613"/>
          <w:jc w:val="center"/>
        </w:trPr>
        <w:tc>
          <w:tcPr>
            <w:tcW w:w="248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ind w:left="22" w:right="75"/>
              <w:textAlignment w:val="center"/>
              <w:rPr>
                <w:rFonts w:ascii="Arial" w:hAnsi="Arial" w:cs="Arial"/>
                <w:b/>
                <w:bCs/>
              </w:rPr>
            </w:pPr>
            <w:r>
              <w:rPr>
                <w:rFonts w:ascii="Arial" w:hAnsi="Arial" w:cs="Arial"/>
              </w:rPr>
              <w:t>Comunicação</w:t>
            </w:r>
          </w:p>
        </w:tc>
        <w:tc>
          <w:tcPr>
            <w:tcW w:w="736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25963" w:rsidRDefault="00F25963" w:rsidP="00F870CA">
            <w:pPr>
              <w:pStyle w:val="Default"/>
              <w:jc w:val="both"/>
              <w:rPr>
                <w:sz w:val="20"/>
                <w:szCs w:val="20"/>
              </w:rPr>
            </w:pPr>
          </w:p>
          <w:p w:rsidR="00F25963" w:rsidRDefault="00F25963" w:rsidP="00F870CA">
            <w:pPr>
              <w:pStyle w:val="Default"/>
              <w:jc w:val="both"/>
              <w:rPr>
                <w:sz w:val="20"/>
                <w:szCs w:val="20"/>
              </w:rPr>
            </w:pPr>
            <w:r>
              <w:rPr>
                <w:sz w:val="20"/>
                <w:szCs w:val="20"/>
              </w:rPr>
              <w:t xml:space="preserve">Para informar e conscientizar a população sobre a estratégia de vacinação dos grupos prioritários serão utilizadas as redes sociais, o site da prefeitura, ofícios às igrejas, anúncios em rádios, jornais locais e carros de som móvel. </w:t>
            </w:r>
          </w:p>
          <w:p w:rsidR="00F25963" w:rsidRDefault="00F25963" w:rsidP="00F870CA">
            <w:pPr>
              <w:pStyle w:val="Default"/>
              <w:jc w:val="both"/>
              <w:rPr>
                <w:sz w:val="20"/>
                <w:szCs w:val="20"/>
              </w:rPr>
            </w:pPr>
            <w:r>
              <w:rPr>
                <w:sz w:val="20"/>
                <w:szCs w:val="20"/>
              </w:rPr>
              <w:t>Os ACS, por meio da visita domiciliar, também atuam na divulgação e esclarecimentos sobre a campanha.</w:t>
            </w:r>
          </w:p>
          <w:p w:rsidR="00F25963" w:rsidRPr="00B30E8F" w:rsidRDefault="00F25963" w:rsidP="00F870CA">
            <w:pPr>
              <w:pStyle w:val="Default"/>
              <w:jc w:val="both"/>
              <w:rPr>
                <w:sz w:val="20"/>
                <w:szCs w:val="20"/>
              </w:rPr>
            </w:pPr>
          </w:p>
        </w:tc>
      </w:tr>
    </w:tbl>
    <w:p w:rsidR="00F25963" w:rsidRDefault="00F25963" w:rsidP="00F25963"/>
    <w:p w:rsidR="00F25963" w:rsidRDefault="00F25963" w:rsidP="00F25963"/>
    <w:p w:rsidR="00F25963" w:rsidRDefault="00F25963" w:rsidP="00F25963"/>
    <w:p w:rsidR="00F25963" w:rsidRDefault="00F25963" w:rsidP="00F25963"/>
    <w:p w:rsidR="00F25963" w:rsidRDefault="00F25963" w:rsidP="00F25963">
      <w:pPr>
        <w:spacing w:after="160" w:line="254" w:lineRule="auto"/>
        <w:jc w:val="right"/>
        <w:rPr>
          <w:rFonts w:ascii="Arial" w:hAnsi="Arial" w:cs="Arial"/>
          <w:sz w:val="24"/>
          <w:szCs w:val="24"/>
        </w:rPr>
      </w:pPr>
      <w:r w:rsidRPr="00192382">
        <w:rPr>
          <w:rFonts w:ascii="Arial" w:hAnsi="Arial" w:cs="Arial"/>
          <w:sz w:val="24"/>
          <w:szCs w:val="24"/>
          <w:highlight w:val="yellow"/>
          <w:shd w:val="clear" w:color="auto" w:fill="FFFFFF" w:themeFill="background1"/>
        </w:rPr>
        <w:t>LOANDA, 20/01/2021</w:t>
      </w:r>
      <w:r>
        <w:rPr>
          <w:rFonts w:ascii="Arial" w:hAnsi="Arial" w:cs="Arial"/>
          <w:sz w:val="24"/>
          <w:szCs w:val="24"/>
        </w:rPr>
        <w:t>.</w:t>
      </w:r>
    </w:p>
    <w:p w:rsidR="00F25963" w:rsidRDefault="00F25963" w:rsidP="00F25963">
      <w:pPr>
        <w:spacing w:after="160" w:line="254" w:lineRule="auto"/>
        <w:jc w:val="right"/>
        <w:rPr>
          <w:rFonts w:ascii="Arial" w:hAnsi="Arial" w:cs="Arial"/>
          <w:sz w:val="24"/>
          <w:szCs w:val="24"/>
        </w:rPr>
      </w:pPr>
      <w:r>
        <w:rPr>
          <w:rFonts w:ascii="Arial" w:hAnsi="Arial" w:cs="Arial"/>
          <w:sz w:val="24"/>
          <w:szCs w:val="24"/>
        </w:rPr>
        <w:t>Jeferson Rodrigo Lima (Coordenador Municipal da Imunização)</w:t>
      </w:r>
    </w:p>
    <w:p w:rsidR="00F25963" w:rsidRDefault="00F25963" w:rsidP="00F25963">
      <w:pPr>
        <w:spacing w:after="160" w:line="254" w:lineRule="auto"/>
        <w:jc w:val="right"/>
        <w:rPr>
          <w:rFonts w:ascii="Arial" w:hAnsi="Arial" w:cs="Arial"/>
          <w:sz w:val="24"/>
          <w:szCs w:val="24"/>
        </w:rPr>
      </w:pPr>
      <w:r>
        <w:rPr>
          <w:rFonts w:ascii="Arial" w:hAnsi="Arial" w:cs="Arial"/>
          <w:sz w:val="24"/>
          <w:szCs w:val="24"/>
        </w:rPr>
        <w:t>Ana Paula Marques Alencar (Secretaria Municipal de Saúde)</w:t>
      </w:r>
    </w:p>
    <w:p w:rsidR="00F25963" w:rsidRDefault="00F25963" w:rsidP="00F25963">
      <w:pPr>
        <w:spacing w:after="160" w:line="254" w:lineRule="auto"/>
        <w:jc w:val="right"/>
        <w:rPr>
          <w:rFonts w:ascii="Arial" w:hAnsi="Arial" w:cs="Arial"/>
          <w:sz w:val="24"/>
          <w:szCs w:val="24"/>
        </w:rPr>
      </w:pPr>
      <w:r>
        <w:rPr>
          <w:rFonts w:ascii="Arial" w:hAnsi="Arial" w:cs="Arial"/>
          <w:sz w:val="24"/>
          <w:szCs w:val="24"/>
        </w:rPr>
        <w:t>Marcilene Ursulino da Silva (Coordenadora da Atenção Primária em Saúde)</w:t>
      </w:r>
    </w:p>
    <w:p w:rsidR="00F25963" w:rsidRDefault="00F25963" w:rsidP="00F25963"/>
    <w:p w:rsidR="0089547E" w:rsidRDefault="0089547E" w:rsidP="00004555">
      <w:pPr>
        <w:jc w:val="center"/>
        <w:rPr>
          <w:sz w:val="28"/>
          <w:szCs w:val="28"/>
        </w:rPr>
      </w:pPr>
    </w:p>
    <w:sectPr w:rsidR="0089547E" w:rsidSect="0089547E">
      <w:headerReference w:type="default" r:id="rId7"/>
      <w:pgSz w:w="11906" w:h="16838"/>
      <w:pgMar w:top="-594" w:right="1701" w:bottom="1418"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19" w:rsidRDefault="003E2A19" w:rsidP="006137A3">
      <w:pPr>
        <w:spacing w:after="0" w:line="240" w:lineRule="auto"/>
      </w:pPr>
      <w:r>
        <w:separator/>
      </w:r>
    </w:p>
  </w:endnote>
  <w:endnote w:type="continuationSeparator" w:id="0">
    <w:p w:rsidR="003E2A19" w:rsidRDefault="003E2A19" w:rsidP="0061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19" w:rsidRDefault="003E2A19" w:rsidP="006137A3">
      <w:pPr>
        <w:spacing w:after="0" w:line="240" w:lineRule="auto"/>
      </w:pPr>
      <w:r>
        <w:separator/>
      </w:r>
    </w:p>
  </w:footnote>
  <w:footnote w:type="continuationSeparator" w:id="0">
    <w:p w:rsidR="003E2A19" w:rsidRDefault="003E2A19" w:rsidP="0061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E5" w:rsidRPr="007B4FFF" w:rsidRDefault="007B4FFF" w:rsidP="005E62E5">
    <w:pPr>
      <w:pStyle w:val="Cabealho"/>
      <w:jc w:val="center"/>
      <w:rPr>
        <w:sz w:val="28"/>
        <w:szCs w:val="28"/>
      </w:rPr>
    </w:pPr>
    <w:r>
      <w:rPr>
        <w:sz w:val="28"/>
        <w:szCs w:val="28"/>
      </w:rPr>
      <w:t xml:space="preserve">        </w:t>
    </w:r>
  </w:p>
  <w:tbl>
    <w:tblPr>
      <w:tblW w:w="9755"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6"/>
      <w:gridCol w:w="6778"/>
      <w:gridCol w:w="1391"/>
    </w:tblGrid>
    <w:tr w:rsidR="005E62E5" w:rsidRPr="00146536" w:rsidTr="005E62E5">
      <w:trPr>
        <w:trHeight w:val="1437"/>
      </w:trPr>
      <w:tc>
        <w:tcPr>
          <w:tcW w:w="1586" w:type="dxa"/>
        </w:tcPr>
        <w:p w:rsidR="005E62E5" w:rsidRPr="00146536" w:rsidRDefault="005E62E5" w:rsidP="005E62E5">
          <w:pPr>
            <w:tabs>
              <w:tab w:val="center" w:pos="1332"/>
            </w:tabs>
            <w:rPr>
              <w:color w:val="0F243E"/>
              <w:sz w:val="24"/>
              <w:szCs w:val="24"/>
            </w:rPr>
          </w:pPr>
          <w:r w:rsidRPr="00146536">
            <w:rPr>
              <w:color w:val="0F243E"/>
              <w:sz w:val="24"/>
              <w:szCs w:val="24"/>
            </w:rPr>
            <w:tab/>
          </w:r>
        </w:p>
      </w:tc>
      <w:tc>
        <w:tcPr>
          <w:tcW w:w="6778" w:type="dxa"/>
        </w:tcPr>
        <w:p w:rsidR="005E62E5" w:rsidRPr="00146536" w:rsidRDefault="005E62E5" w:rsidP="005E62E5">
          <w:pPr>
            <w:spacing w:line="240" w:lineRule="auto"/>
            <w:ind w:right="-790"/>
            <w:jc w:val="both"/>
            <w:rPr>
              <w:rFonts w:ascii="Albertus Extra Bold" w:hAnsi="Albertus Extra Bold" w:cs="Arial"/>
              <w:b/>
              <w:color w:val="0F243E"/>
              <w:szCs w:val="28"/>
              <w:u w:val="single"/>
            </w:rPr>
          </w:pPr>
          <w:r w:rsidRPr="00146536">
            <w:rPr>
              <w:rFonts w:ascii="Albertus Extra Bold" w:hAnsi="Albertus Extra Bold" w:cs="Arial"/>
              <w:b/>
              <w:color w:val="0F243E"/>
              <w:szCs w:val="28"/>
              <w:u w:val="single"/>
            </w:rPr>
            <w:t>PREFEITURA MUNICIPAL DE LOANDA</w:t>
          </w:r>
          <w:r>
            <w:rPr>
              <w:rFonts w:ascii="Albertus Extra Bold" w:hAnsi="Albertus Extra Bold" w:cs="Arial"/>
              <w:b/>
              <w:color w:val="0F243E"/>
              <w:szCs w:val="28"/>
              <w:u w:val="single"/>
            </w:rPr>
            <w:t xml:space="preserve"> - </w:t>
          </w:r>
          <w:r w:rsidRPr="00146536">
            <w:rPr>
              <w:rFonts w:ascii="Albertus Extra Bold" w:hAnsi="Albertus Extra Bold" w:cs="Arial"/>
              <w:b/>
              <w:color w:val="0F243E"/>
              <w:szCs w:val="28"/>
              <w:u w:val="single"/>
            </w:rPr>
            <w:t>ESTADO DO PARANÁ</w:t>
          </w:r>
        </w:p>
        <w:p w:rsidR="005E62E5" w:rsidRPr="0089547E" w:rsidRDefault="005E62E5" w:rsidP="005E62E5">
          <w:pPr>
            <w:spacing w:line="240" w:lineRule="auto"/>
            <w:ind w:right="-790"/>
            <w:jc w:val="center"/>
            <w:rPr>
              <w:rFonts w:ascii="Trebuchet MS" w:hAnsi="Trebuchet MS"/>
              <w:b/>
              <w:color w:val="0F243E"/>
              <w:sz w:val="20"/>
              <w:szCs w:val="20"/>
              <w:u w:val="single"/>
            </w:rPr>
          </w:pPr>
          <w:r w:rsidRPr="0089547E">
            <w:rPr>
              <w:rFonts w:ascii="Trebuchet MS" w:hAnsi="Trebuchet MS"/>
              <w:b/>
              <w:color w:val="0F243E"/>
              <w:sz w:val="20"/>
              <w:szCs w:val="20"/>
              <w:u w:val="single"/>
            </w:rPr>
            <w:t>SECRETARIA MUNICIPAL DE SAÚDE</w:t>
          </w:r>
        </w:p>
        <w:p w:rsidR="005E62E5" w:rsidRPr="00146536" w:rsidRDefault="005E62E5" w:rsidP="005E62E5">
          <w:pPr>
            <w:spacing w:line="240" w:lineRule="auto"/>
            <w:jc w:val="center"/>
            <w:rPr>
              <w:rFonts w:ascii="Trebuchet MS" w:hAnsi="Trebuchet MS" w:cs="Arial"/>
              <w:b/>
              <w:color w:val="0F243E"/>
              <w:sz w:val="18"/>
              <w:szCs w:val="18"/>
            </w:rPr>
          </w:pPr>
          <w:r w:rsidRPr="00146536">
            <w:rPr>
              <w:rFonts w:ascii="Trebuchet MS" w:hAnsi="Trebuchet MS" w:cs="Arial"/>
              <w:b/>
              <w:color w:val="0F243E"/>
              <w:sz w:val="18"/>
              <w:szCs w:val="18"/>
            </w:rPr>
            <w:t>CNPJ 76.972.074/0001-51</w:t>
          </w:r>
        </w:p>
        <w:p w:rsidR="005E62E5" w:rsidRPr="00146536" w:rsidRDefault="005E62E5" w:rsidP="005E62E5">
          <w:pPr>
            <w:spacing w:line="240" w:lineRule="auto"/>
            <w:jc w:val="center"/>
            <w:rPr>
              <w:b/>
              <w:color w:val="0F243E"/>
              <w:sz w:val="16"/>
              <w:szCs w:val="16"/>
            </w:rPr>
          </w:pPr>
          <w:r w:rsidRPr="00146536">
            <w:rPr>
              <w:rFonts w:ascii="Trebuchet MS" w:hAnsi="Trebuchet MS" w:cs="Arial"/>
              <w:b/>
              <w:color w:val="0F243E"/>
              <w:sz w:val="16"/>
              <w:szCs w:val="16"/>
            </w:rPr>
            <w:t>Rua Mato Grosso, 354 – CEP 87.900-000 – Fone 44-3425-8400</w:t>
          </w:r>
        </w:p>
      </w:tc>
      <w:tc>
        <w:tcPr>
          <w:tcW w:w="1391" w:type="dxa"/>
        </w:tcPr>
        <w:p w:rsidR="005E62E5" w:rsidRPr="00146536" w:rsidRDefault="005E62E5" w:rsidP="005E62E5">
          <w:pPr>
            <w:jc w:val="both"/>
            <w:rPr>
              <w:rFonts w:ascii="Arial" w:hAnsi="Arial" w:cs="Arial"/>
              <w:bCs/>
              <w:color w:val="0F243E"/>
              <w:sz w:val="24"/>
              <w:szCs w:val="24"/>
            </w:rPr>
          </w:pPr>
        </w:p>
        <w:p w:rsidR="005E62E5" w:rsidRPr="00146536" w:rsidRDefault="005E62E5" w:rsidP="005E62E5">
          <w:pPr>
            <w:rPr>
              <w:color w:val="0F243E"/>
              <w:sz w:val="24"/>
              <w:szCs w:val="24"/>
            </w:rPr>
          </w:pPr>
        </w:p>
      </w:tc>
    </w:tr>
  </w:tbl>
  <w:p w:rsidR="005E62E5" w:rsidRPr="007B4FFF" w:rsidRDefault="00824195" w:rsidP="005E62E5">
    <w:pPr>
      <w:pStyle w:val="Cabealho"/>
      <w:jc w:val="center"/>
      <w:rPr>
        <w:sz w:val="28"/>
        <w:szCs w:val="28"/>
      </w:rPr>
    </w:pPr>
    <w:r>
      <w:rPr>
        <w:noProof/>
        <w:color w:val="0F243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45pt;margin-top:.2pt;width:58.4pt;height:70.7pt;z-index:-251658752;mso-position-horizontal-relative:margin;mso-position-vertical-relative:margin">
          <v:imagedata r:id="rId1" o:title="imagem"/>
          <w10:wrap anchorx="margin" anchory="margin"/>
        </v:shape>
      </w:pict>
    </w:r>
  </w:p>
  <w:p w:rsidR="00B225C4" w:rsidRPr="007B4FFF" w:rsidRDefault="00B225C4" w:rsidP="007B4FFF">
    <w:pPr>
      <w:pStyle w:val="Cabealho"/>
      <w:jc w:val="center"/>
      <w:rPr>
        <w:sz w:val="28"/>
        <w:szCs w:val="28"/>
      </w:rPr>
    </w:pPr>
  </w:p>
  <w:p w:rsidR="00B225C4" w:rsidRPr="007B4FFF" w:rsidRDefault="007B4FFF" w:rsidP="007B4FFF">
    <w:pPr>
      <w:pStyle w:val="Cabealho"/>
      <w:jc w:val="center"/>
      <w:rPr>
        <w:sz w:val="28"/>
        <w:szCs w:val="28"/>
      </w:rPr>
    </w:pPr>
    <w:r>
      <w:rPr>
        <w:sz w:val="28"/>
        <w:szCs w:val="28"/>
      </w:rPr>
      <w:t xml:space="preserve">                 </w:t>
    </w:r>
  </w:p>
  <w:p w:rsidR="00B225C4" w:rsidRDefault="00B225C4" w:rsidP="00B225C4">
    <w:pPr>
      <w:pStyle w:val="Cabealho"/>
      <w:jc w:val="center"/>
    </w:pPr>
  </w:p>
  <w:p w:rsidR="00B225C4" w:rsidRDefault="00B225C4" w:rsidP="00B225C4">
    <w:pPr>
      <w:pStyle w:val="Cabealho"/>
      <w:jc w:val="center"/>
    </w:pPr>
  </w:p>
  <w:p w:rsidR="00B225C4" w:rsidRDefault="00B225C4" w:rsidP="00B225C4">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A3"/>
    <w:rsid w:val="000042D6"/>
    <w:rsid w:val="00004555"/>
    <w:rsid w:val="000210B4"/>
    <w:rsid w:val="000409D5"/>
    <w:rsid w:val="00045BB7"/>
    <w:rsid w:val="00052791"/>
    <w:rsid w:val="00054882"/>
    <w:rsid w:val="00055439"/>
    <w:rsid w:val="00065EB8"/>
    <w:rsid w:val="00067862"/>
    <w:rsid w:val="00084448"/>
    <w:rsid w:val="00085ACB"/>
    <w:rsid w:val="00094604"/>
    <w:rsid w:val="000948F8"/>
    <w:rsid w:val="00094D8B"/>
    <w:rsid w:val="00096194"/>
    <w:rsid w:val="000A0FEE"/>
    <w:rsid w:val="000B3455"/>
    <w:rsid w:val="000B7577"/>
    <w:rsid w:val="000C37EA"/>
    <w:rsid w:val="000D1080"/>
    <w:rsid w:val="000D22AE"/>
    <w:rsid w:val="000D29FD"/>
    <w:rsid w:val="000D4831"/>
    <w:rsid w:val="000D75E3"/>
    <w:rsid w:val="000E24C3"/>
    <w:rsid w:val="000E7324"/>
    <w:rsid w:val="000F0265"/>
    <w:rsid w:val="0010302A"/>
    <w:rsid w:val="00104E5E"/>
    <w:rsid w:val="0011405E"/>
    <w:rsid w:val="00116DA9"/>
    <w:rsid w:val="00120145"/>
    <w:rsid w:val="00123534"/>
    <w:rsid w:val="00133C9D"/>
    <w:rsid w:val="00134320"/>
    <w:rsid w:val="00134F8E"/>
    <w:rsid w:val="00136FA6"/>
    <w:rsid w:val="001403FF"/>
    <w:rsid w:val="00143EA6"/>
    <w:rsid w:val="00176261"/>
    <w:rsid w:val="00176D82"/>
    <w:rsid w:val="00181F49"/>
    <w:rsid w:val="00190258"/>
    <w:rsid w:val="00192706"/>
    <w:rsid w:val="0019714F"/>
    <w:rsid w:val="001A7824"/>
    <w:rsid w:val="001C42EE"/>
    <w:rsid w:val="001C6299"/>
    <w:rsid w:val="001D0278"/>
    <w:rsid w:val="001D50A8"/>
    <w:rsid w:val="001D58F5"/>
    <w:rsid w:val="001E1B30"/>
    <w:rsid w:val="001F13D5"/>
    <w:rsid w:val="0020568D"/>
    <w:rsid w:val="00216556"/>
    <w:rsid w:val="00222281"/>
    <w:rsid w:val="00226D47"/>
    <w:rsid w:val="0023318F"/>
    <w:rsid w:val="00233B54"/>
    <w:rsid w:val="002563C3"/>
    <w:rsid w:val="00264A83"/>
    <w:rsid w:val="00265F0C"/>
    <w:rsid w:val="00276012"/>
    <w:rsid w:val="002771AF"/>
    <w:rsid w:val="00286906"/>
    <w:rsid w:val="002A472B"/>
    <w:rsid w:val="002A6A72"/>
    <w:rsid w:val="002A6DA9"/>
    <w:rsid w:val="002D0AB5"/>
    <w:rsid w:val="002D2C47"/>
    <w:rsid w:val="002D64FD"/>
    <w:rsid w:val="002E5735"/>
    <w:rsid w:val="002E67AF"/>
    <w:rsid w:val="00300692"/>
    <w:rsid w:val="00302EBD"/>
    <w:rsid w:val="00304591"/>
    <w:rsid w:val="003048C2"/>
    <w:rsid w:val="003157EB"/>
    <w:rsid w:val="003239F4"/>
    <w:rsid w:val="00330441"/>
    <w:rsid w:val="00331001"/>
    <w:rsid w:val="003317D5"/>
    <w:rsid w:val="00332167"/>
    <w:rsid w:val="00335AF3"/>
    <w:rsid w:val="003367E2"/>
    <w:rsid w:val="00340A85"/>
    <w:rsid w:val="00345463"/>
    <w:rsid w:val="00345BD6"/>
    <w:rsid w:val="003465D7"/>
    <w:rsid w:val="00355714"/>
    <w:rsid w:val="00362956"/>
    <w:rsid w:val="00366C1F"/>
    <w:rsid w:val="00374461"/>
    <w:rsid w:val="00377283"/>
    <w:rsid w:val="00377600"/>
    <w:rsid w:val="00394156"/>
    <w:rsid w:val="003A101E"/>
    <w:rsid w:val="003A55B4"/>
    <w:rsid w:val="003B1A8B"/>
    <w:rsid w:val="003D41B4"/>
    <w:rsid w:val="003D7E36"/>
    <w:rsid w:val="003E2099"/>
    <w:rsid w:val="003E2A19"/>
    <w:rsid w:val="003E4F57"/>
    <w:rsid w:val="003F0F79"/>
    <w:rsid w:val="003F249B"/>
    <w:rsid w:val="003F49EC"/>
    <w:rsid w:val="00403635"/>
    <w:rsid w:val="00403FC4"/>
    <w:rsid w:val="00407608"/>
    <w:rsid w:val="0041671A"/>
    <w:rsid w:val="004236B9"/>
    <w:rsid w:val="004246F2"/>
    <w:rsid w:val="004250EA"/>
    <w:rsid w:val="00430FE8"/>
    <w:rsid w:val="004521CF"/>
    <w:rsid w:val="00464A13"/>
    <w:rsid w:val="004717E2"/>
    <w:rsid w:val="00471D5F"/>
    <w:rsid w:val="00493A24"/>
    <w:rsid w:val="004B7DBF"/>
    <w:rsid w:val="004C344B"/>
    <w:rsid w:val="004D6072"/>
    <w:rsid w:val="004D6F0A"/>
    <w:rsid w:val="004E19AB"/>
    <w:rsid w:val="004E233B"/>
    <w:rsid w:val="004E2875"/>
    <w:rsid w:val="005012F5"/>
    <w:rsid w:val="00522AFC"/>
    <w:rsid w:val="00532D9A"/>
    <w:rsid w:val="00534847"/>
    <w:rsid w:val="00547454"/>
    <w:rsid w:val="00547907"/>
    <w:rsid w:val="0055064C"/>
    <w:rsid w:val="005574BE"/>
    <w:rsid w:val="0056163B"/>
    <w:rsid w:val="00585A1B"/>
    <w:rsid w:val="00585B49"/>
    <w:rsid w:val="00586318"/>
    <w:rsid w:val="005870E8"/>
    <w:rsid w:val="005A0D73"/>
    <w:rsid w:val="005B414F"/>
    <w:rsid w:val="005C20C7"/>
    <w:rsid w:val="005C488A"/>
    <w:rsid w:val="005E561D"/>
    <w:rsid w:val="005E62E5"/>
    <w:rsid w:val="005F0501"/>
    <w:rsid w:val="005F051F"/>
    <w:rsid w:val="005F4491"/>
    <w:rsid w:val="006035DB"/>
    <w:rsid w:val="006044B2"/>
    <w:rsid w:val="006105F3"/>
    <w:rsid w:val="006137A3"/>
    <w:rsid w:val="00615489"/>
    <w:rsid w:val="0062189C"/>
    <w:rsid w:val="006231B0"/>
    <w:rsid w:val="00627FAE"/>
    <w:rsid w:val="00630CAF"/>
    <w:rsid w:val="00631046"/>
    <w:rsid w:val="00644C62"/>
    <w:rsid w:val="00653562"/>
    <w:rsid w:val="006638BA"/>
    <w:rsid w:val="00664932"/>
    <w:rsid w:val="006A3901"/>
    <w:rsid w:val="006B24B7"/>
    <w:rsid w:val="006B2A46"/>
    <w:rsid w:val="006C45B5"/>
    <w:rsid w:val="006C498C"/>
    <w:rsid w:val="006C63F6"/>
    <w:rsid w:val="006C6BFC"/>
    <w:rsid w:val="006C6FC9"/>
    <w:rsid w:val="006C78E7"/>
    <w:rsid w:val="006D746A"/>
    <w:rsid w:val="006E1661"/>
    <w:rsid w:val="006E2B48"/>
    <w:rsid w:val="006E2CF1"/>
    <w:rsid w:val="006E68E5"/>
    <w:rsid w:val="007006CA"/>
    <w:rsid w:val="00701CF6"/>
    <w:rsid w:val="00701DED"/>
    <w:rsid w:val="00702F4A"/>
    <w:rsid w:val="0070729D"/>
    <w:rsid w:val="00715A6F"/>
    <w:rsid w:val="00715BF9"/>
    <w:rsid w:val="00725EFA"/>
    <w:rsid w:val="0073085D"/>
    <w:rsid w:val="00743153"/>
    <w:rsid w:val="00744569"/>
    <w:rsid w:val="00745E83"/>
    <w:rsid w:val="00745F40"/>
    <w:rsid w:val="007545B7"/>
    <w:rsid w:val="00754BDC"/>
    <w:rsid w:val="007552CD"/>
    <w:rsid w:val="00767DEC"/>
    <w:rsid w:val="007714FA"/>
    <w:rsid w:val="00773F04"/>
    <w:rsid w:val="007755FF"/>
    <w:rsid w:val="0078200C"/>
    <w:rsid w:val="00784E85"/>
    <w:rsid w:val="00784E9B"/>
    <w:rsid w:val="00787A0C"/>
    <w:rsid w:val="00790E1C"/>
    <w:rsid w:val="00797DD1"/>
    <w:rsid w:val="007A209A"/>
    <w:rsid w:val="007A5A9C"/>
    <w:rsid w:val="007B2CC0"/>
    <w:rsid w:val="007B445D"/>
    <w:rsid w:val="007B4FFF"/>
    <w:rsid w:val="007B74E1"/>
    <w:rsid w:val="007D3F06"/>
    <w:rsid w:val="007E007B"/>
    <w:rsid w:val="007E20C8"/>
    <w:rsid w:val="007F4DF1"/>
    <w:rsid w:val="00802EA6"/>
    <w:rsid w:val="00811F0F"/>
    <w:rsid w:val="008163BE"/>
    <w:rsid w:val="00817143"/>
    <w:rsid w:val="00824195"/>
    <w:rsid w:val="00824E90"/>
    <w:rsid w:val="00841A51"/>
    <w:rsid w:val="00850024"/>
    <w:rsid w:val="00850185"/>
    <w:rsid w:val="0085673B"/>
    <w:rsid w:val="008663B2"/>
    <w:rsid w:val="00867557"/>
    <w:rsid w:val="008744E3"/>
    <w:rsid w:val="008801C8"/>
    <w:rsid w:val="00880657"/>
    <w:rsid w:val="0088078E"/>
    <w:rsid w:val="008808CD"/>
    <w:rsid w:val="00893DC8"/>
    <w:rsid w:val="008947DB"/>
    <w:rsid w:val="0089547E"/>
    <w:rsid w:val="008A1BF1"/>
    <w:rsid w:val="008B6327"/>
    <w:rsid w:val="008D0152"/>
    <w:rsid w:val="008D5E18"/>
    <w:rsid w:val="008E06B2"/>
    <w:rsid w:val="008F1EA7"/>
    <w:rsid w:val="00904EC5"/>
    <w:rsid w:val="00913994"/>
    <w:rsid w:val="00915AA8"/>
    <w:rsid w:val="00920964"/>
    <w:rsid w:val="00935A89"/>
    <w:rsid w:val="009431F5"/>
    <w:rsid w:val="00946E08"/>
    <w:rsid w:val="00971DD8"/>
    <w:rsid w:val="0097332C"/>
    <w:rsid w:val="009738CB"/>
    <w:rsid w:val="00992308"/>
    <w:rsid w:val="00995CE3"/>
    <w:rsid w:val="009B0C11"/>
    <w:rsid w:val="009B10A6"/>
    <w:rsid w:val="009D22E4"/>
    <w:rsid w:val="009D2CB0"/>
    <w:rsid w:val="009E118E"/>
    <w:rsid w:val="009E12A2"/>
    <w:rsid w:val="009F3F2F"/>
    <w:rsid w:val="009F43DB"/>
    <w:rsid w:val="00A06CBC"/>
    <w:rsid w:val="00A237E2"/>
    <w:rsid w:val="00A23CB3"/>
    <w:rsid w:val="00A25E61"/>
    <w:rsid w:val="00A34BA8"/>
    <w:rsid w:val="00A44103"/>
    <w:rsid w:val="00A5568B"/>
    <w:rsid w:val="00A5654D"/>
    <w:rsid w:val="00A56974"/>
    <w:rsid w:val="00A6387E"/>
    <w:rsid w:val="00A675D8"/>
    <w:rsid w:val="00A71D6A"/>
    <w:rsid w:val="00A731BC"/>
    <w:rsid w:val="00A860BB"/>
    <w:rsid w:val="00A874C4"/>
    <w:rsid w:val="00A93357"/>
    <w:rsid w:val="00AC3C39"/>
    <w:rsid w:val="00AD2EE0"/>
    <w:rsid w:val="00AD32E9"/>
    <w:rsid w:val="00AD5F3A"/>
    <w:rsid w:val="00AF0076"/>
    <w:rsid w:val="00B00DF9"/>
    <w:rsid w:val="00B13D05"/>
    <w:rsid w:val="00B14649"/>
    <w:rsid w:val="00B17587"/>
    <w:rsid w:val="00B225C4"/>
    <w:rsid w:val="00B249F3"/>
    <w:rsid w:val="00B47EC5"/>
    <w:rsid w:val="00B5346C"/>
    <w:rsid w:val="00B535E6"/>
    <w:rsid w:val="00B539B5"/>
    <w:rsid w:val="00B62F25"/>
    <w:rsid w:val="00B65F99"/>
    <w:rsid w:val="00B73C17"/>
    <w:rsid w:val="00B73CA1"/>
    <w:rsid w:val="00B756F0"/>
    <w:rsid w:val="00B806AA"/>
    <w:rsid w:val="00B83FA4"/>
    <w:rsid w:val="00B919B6"/>
    <w:rsid w:val="00B9452D"/>
    <w:rsid w:val="00BA2F52"/>
    <w:rsid w:val="00BA351C"/>
    <w:rsid w:val="00BA76FC"/>
    <w:rsid w:val="00BB1FA8"/>
    <w:rsid w:val="00C01048"/>
    <w:rsid w:val="00C13E73"/>
    <w:rsid w:val="00C17227"/>
    <w:rsid w:val="00C22F86"/>
    <w:rsid w:val="00C358F6"/>
    <w:rsid w:val="00C5173D"/>
    <w:rsid w:val="00C56F89"/>
    <w:rsid w:val="00C62CE1"/>
    <w:rsid w:val="00C669BB"/>
    <w:rsid w:val="00C75FA3"/>
    <w:rsid w:val="00C81922"/>
    <w:rsid w:val="00C82F1C"/>
    <w:rsid w:val="00C82FAB"/>
    <w:rsid w:val="00C87404"/>
    <w:rsid w:val="00CA347A"/>
    <w:rsid w:val="00CA385A"/>
    <w:rsid w:val="00CB0424"/>
    <w:rsid w:val="00CC026B"/>
    <w:rsid w:val="00CC1BCF"/>
    <w:rsid w:val="00CC4171"/>
    <w:rsid w:val="00CC66DE"/>
    <w:rsid w:val="00CF25B5"/>
    <w:rsid w:val="00D02CF2"/>
    <w:rsid w:val="00D14B35"/>
    <w:rsid w:val="00D16CA6"/>
    <w:rsid w:val="00D174AB"/>
    <w:rsid w:val="00D17DAA"/>
    <w:rsid w:val="00D331DD"/>
    <w:rsid w:val="00D345A6"/>
    <w:rsid w:val="00D34DD2"/>
    <w:rsid w:val="00D3541D"/>
    <w:rsid w:val="00D367D6"/>
    <w:rsid w:val="00D46988"/>
    <w:rsid w:val="00D533D7"/>
    <w:rsid w:val="00D600C2"/>
    <w:rsid w:val="00D65B9B"/>
    <w:rsid w:val="00D82256"/>
    <w:rsid w:val="00D933C4"/>
    <w:rsid w:val="00D95A87"/>
    <w:rsid w:val="00D97CEA"/>
    <w:rsid w:val="00DA6B52"/>
    <w:rsid w:val="00DB1EA6"/>
    <w:rsid w:val="00DB596B"/>
    <w:rsid w:val="00DB7426"/>
    <w:rsid w:val="00DC34D4"/>
    <w:rsid w:val="00DC57BC"/>
    <w:rsid w:val="00DE4F09"/>
    <w:rsid w:val="00DF3653"/>
    <w:rsid w:val="00E0354D"/>
    <w:rsid w:val="00E12922"/>
    <w:rsid w:val="00E279AD"/>
    <w:rsid w:val="00E31CBE"/>
    <w:rsid w:val="00E338EB"/>
    <w:rsid w:val="00E33C79"/>
    <w:rsid w:val="00E438A2"/>
    <w:rsid w:val="00E5197B"/>
    <w:rsid w:val="00E526ED"/>
    <w:rsid w:val="00E53A67"/>
    <w:rsid w:val="00E57ED0"/>
    <w:rsid w:val="00E6377E"/>
    <w:rsid w:val="00E653A9"/>
    <w:rsid w:val="00E743FA"/>
    <w:rsid w:val="00E76620"/>
    <w:rsid w:val="00E941D5"/>
    <w:rsid w:val="00E97010"/>
    <w:rsid w:val="00E971C7"/>
    <w:rsid w:val="00EA568E"/>
    <w:rsid w:val="00EB0CB8"/>
    <w:rsid w:val="00EB43F6"/>
    <w:rsid w:val="00ED07DE"/>
    <w:rsid w:val="00ED5D08"/>
    <w:rsid w:val="00EF625C"/>
    <w:rsid w:val="00F004C3"/>
    <w:rsid w:val="00F03982"/>
    <w:rsid w:val="00F0415F"/>
    <w:rsid w:val="00F13FD7"/>
    <w:rsid w:val="00F14BFE"/>
    <w:rsid w:val="00F17064"/>
    <w:rsid w:val="00F17668"/>
    <w:rsid w:val="00F21D7F"/>
    <w:rsid w:val="00F2495F"/>
    <w:rsid w:val="00F24E1F"/>
    <w:rsid w:val="00F25963"/>
    <w:rsid w:val="00F32F67"/>
    <w:rsid w:val="00F34756"/>
    <w:rsid w:val="00F54F97"/>
    <w:rsid w:val="00F67F4C"/>
    <w:rsid w:val="00F839E5"/>
    <w:rsid w:val="00F857F0"/>
    <w:rsid w:val="00F91C9F"/>
    <w:rsid w:val="00FA0709"/>
    <w:rsid w:val="00FA32B2"/>
    <w:rsid w:val="00FA60AD"/>
    <w:rsid w:val="00FA6526"/>
    <w:rsid w:val="00FA716E"/>
    <w:rsid w:val="00FB5B4E"/>
    <w:rsid w:val="00FB6A2A"/>
    <w:rsid w:val="00FC0F6D"/>
    <w:rsid w:val="00FC17C6"/>
    <w:rsid w:val="00FC1AC7"/>
    <w:rsid w:val="00FD0D6F"/>
    <w:rsid w:val="00FD336A"/>
    <w:rsid w:val="00FE0C84"/>
    <w:rsid w:val="00FF2193"/>
    <w:rsid w:val="00FF6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645CD6"/>
  <w15:docId w15:val="{134F4629-7A88-48C9-9C10-40C3948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6A"/>
  </w:style>
  <w:style w:type="paragraph" w:styleId="Ttulo2">
    <w:name w:val="heading 2"/>
    <w:basedOn w:val="Normal"/>
    <w:next w:val="Normal"/>
    <w:link w:val="Ttulo2Char"/>
    <w:uiPriority w:val="9"/>
    <w:unhideWhenUsed/>
    <w:qFormat/>
    <w:rsid w:val="006137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37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37A3"/>
  </w:style>
  <w:style w:type="paragraph" w:styleId="Rodap">
    <w:name w:val="footer"/>
    <w:basedOn w:val="Normal"/>
    <w:link w:val="RodapChar"/>
    <w:uiPriority w:val="99"/>
    <w:unhideWhenUsed/>
    <w:rsid w:val="006137A3"/>
    <w:pPr>
      <w:tabs>
        <w:tab w:val="center" w:pos="4252"/>
        <w:tab w:val="right" w:pos="8504"/>
      </w:tabs>
      <w:spacing w:after="0" w:line="240" w:lineRule="auto"/>
    </w:pPr>
  </w:style>
  <w:style w:type="character" w:customStyle="1" w:styleId="RodapChar">
    <w:name w:val="Rodapé Char"/>
    <w:basedOn w:val="Fontepargpadro"/>
    <w:link w:val="Rodap"/>
    <w:uiPriority w:val="99"/>
    <w:rsid w:val="006137A3"/>
  </w:style>
  <w:style w:type="character" w:customStyle="1" w:styleId="Ttulo2Char">
    <w:name w:val="Título 2 Char"/>
    <w:basedOn w:val="Fontepargpadro"/>
    <w:link w:val="Ttulo2"/>
    <w:uiPriority w:val="9"/>
    <w:rsid w:val="006137A3"/>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1902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258"/>
    <w:rPr>
      <w:rFonts w:ascii="Tahoma" w:hAnsi="Tahoma" w:cs="Tahoma"/>
      <w:sz w:val="16"/>
      <w:szCs w:val="16"/>
    </w:rPr>
  </w:style>
  <w:style w:type="paragraph" w:styleId="SemEspaamento">
    <w:name w:val="No Spacing"/>
    <w:uiPriority w:val="1"/>
    <w:qFormat/>
    <w:rsid w:val="00085ACB"/>
    <w:pPr>
      <w:spacing w:after="0" w:line="240" w:lineRule="auto"/>
    </w:pPr>
  </w:style>
  <w:style w:type="paragraph" w:styleId="NormalWeb">
    <w:name w:val="Normal (Web)"/>
    <w:basedOn w:val="Normal"/>
    <w:uiPriority w:val="99"/>
    <w:semiHidden/>
    <w:unhideWhenUsed/>
    <w:rsid w:val="009733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F259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BD69-11EF-4926-A1E4-B2F3E9C7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7368</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PML</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VSANITARIA</dc:creator>
  <cp:keywords/>
  <dc:description/>
  <cp:lastModifiedBy>Ademilson</cp:lastModifiedBy>
  <cp:revision>2</cp:revision>
  <cp:lastPrinted>2021-01-28T18:50:00Z</cp:lastPrinted>
  <dcterms:created xsi:type="dcterms:W3CDTF">2021-03-16T20:21:00Z</dcterms:created>
  <dcterms:modified xsi:type="dcterms:W3CDTF">2021-03-16T20:21:00Z</dcterms:modified>
</cp:coreProperties>
</file>